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and School Business official.  It begins in early November and lasts through the end of April.  Each section of the budget is developed separately, with all stakeholders included.  For example, when the building level budgets are developed, the principal, curriculum leaders, pupil personnel services, etc., staff come together to determine student needs for the upcoming year.  Monies are shifted from the prior year based on those specific needs.  The School Board is presented a specific section of the budget throughout the development process.  At that point in time they are able to ask questions, make suggestions, etc.  The needs of each individual site are represented by their principals, directors, support staff, etc.  The budget is developed based on need, with the exception of per pupil allocations.  The buildings are given a lump sum based on their building enrollment that they are allowed to allocate based on discretion.  In addition, all instructional materials are allocated based on enrollment, as well as the SED approved per pupil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