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School Business Executive leads the budget development process.  Enrollment is looked at, and meetings with building principals and the director of Special Education are done.  The process begins in November, and the BOE approves the budget for a vote in April.  The School Business Executive leads the budget, special education is a big driver of spend, so a meeting is held with that department, BOCES amounts are a collaboration with the Superintendent and building principals.  Debt Services schedules are looked at, and a presentation to the Board of Education happens every month from November - April regarding each area of the budget.  Contracts for salaries are taken into consideration.  ESSA Grants and IDEA grants are discussed with their respective administrator.  No formula is used for individual schools.  We discuss the student's needs at each level.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