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the business office where the current year's budget is rolled over in October and increased for contractual obligations.  Each Assistant Superintendent is a Budget Builder and works with their departments to submit departmental  needs.  Their budgets are due to the business office in December.  All of the information is compiled and reviewed with each department head/principal.  Adjustments are made to the budget based on the revenue available to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Placement of special education and English Language Learners may increase the funding need in particular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