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Union-Endicott funds are allocated focusing on a variety of factors. Allocations to each school are based on student population and class size ratios, which are outlined by the teacher contract.  Special education allocations are based on students with disabilities enrollment and IEP services.  ELL allocations are based on required services per SED.  Title I funding is allocated to each school based on per-pupil amount.  611 and 619 funding are based on students with disabilities programming and services at each of the buildings.  Community schools funding is allocated district-wide, with one FTE being shared among the four elementary schools, one at the middle school and one at the high school.  Other grant funding is specific to the funding allocations outlines by NYS Education Department.  Each year, the central office administration meet with building leaders to review current data and develop a list of needs for academic needs and programs that would benefit the progress of district students.  The budget is reviewed with each of the building leaders looking for consistency and any special needs that may have surfaced.  Working closely with the accountant and the BOCES Central Business Office, a draft budget is prepared and shared through a series of budget workshops with the Board of Education.  As the allocations are finalized from NYS, the Board makes a final decision on the budget and sends it to the community for the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LWW "Tiger Ventures" is a unique school that houses grades 8-12 as a nontraditional high school.  It has a very low enrollment by design to maximize instruction.  Due to this small student body, and the special services some of them require, the cost per pupil is higher than the other district schools.  In addition, this year, the decision was made to transfer the three 12:1:1 classes that were in the elementary wing to another elementary school in district and use the wing to house outside UPK and BOCES Crossroads programming.  Some other variances in the per pupil expenditures are related to the number of new teachers hired at the school costing less than veteran teachers.  One building has all the K-5 ENL program housed at their site, while two other buildings have the K-3 and 3-5 12:1:1 programs.  These programs have a variance of cost to them including the need for specialized teachers and service providers.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is not applicable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