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Troy CSD does not have a specific local formula for allocating funding to each school building.  The District is comprised of 7 school buildings – five elementary, one middle school, one high school (with one alternative program site).  In addition, the District budgets programmatic services of information technology (IT), special programs, buildings and grounds, athletics, and central/business office services.  Each building/program begins their budgets in late fall. Budget requests are presented to district cabinet members, comprised of the Superintendent and Assistant Superintendents for Curriculum, Business, and HR.  A list of program academic priorities is developed.  Certain academic and programming needs are developed based upon current performance indicators, while others are district-wide initiatives.  Once the State Budget is passed the District then finalizes any budget changes with building leaders prior to official adoption by the BOE, and presentation to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Troy CSD receives certain building specific grants, such as at School 2 SIG grant or Troy High School Student Scholars or P-Tech that increases the per-pupil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