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is lead by the Superintendent of Schools.  Student needs are identified by teaching, support, and administrative staff. Budget development begins in December and ends in April.   B.  Teaching, support, and administrative staff are involved in budget development.  The school board meets 4-6 times during the budget process and is presented the draft budget for review.  Individual buildings are represented by principals.  C.  The district does not use a formula for allocation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