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by the Superintendent and Business Administrator. Student needs are translated by teachers, social workers, and others into discrete items of support to be provided. The budget process begins in December and concludes at the end of March. All district employees participate in the budget process either through the submission of requests and through dialogue with supervisors and administration. The Board of Education continuously reviews data and information, reviews parameters, and establishes priorities. Individual school buildings are represented by the respective building principal.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