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Business Administrator leads the budget development process. However, all district employees are involved in the process. Needs are communicated to the building principal through the requisition process and together as an administrative team, we develop lists of student needs and prioritize those needs. The school board is involved in the budget development process throughout the entire school year. We communicate monthly on needs of the district and how we can develop a budget to meet those needs. The budget development process starts in earnest in November and continues throughout the rest of the school year. Since we are one building, we have the luxury of having the needs represented by one building princip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