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committee consists of the Superintendent of schools, Director of Business, District Treasurer, Assistant Superintendent for Curriculum and 4 board members. The building principals, director of special education and buildings &amp; grounds manager are asked about student/building needs and those needs are reviewed by the budget committee and prioritized.  The budget development process begins in January and ends in April.  The 4 board members on the committee actively participate in the development of the budget.  This district creates equity between buildings by trying to allocate funds based on student population and need.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Momot Elementary is our only Title I school thus receiving a large amount of federal funds.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