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Chief Financial Officer with the support of the Superintendent's cabinet. Such process begins in November each year to review progress on the district's strategic goals, identify the priorities for the next fiscal year, and the calendar for the budget development process. The process includes input from school building and department leaders related to their area of responsibility. These requests are reviewed for alignment with district priorities and student achievement. The proposed budget must be balanced, so throughout the process there is a review of anticipated revenue vs. planned expense to make sure they align. There is not a specific formula for allocation of resources. This process concludes with the superintendent's proposed budget in April to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