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Students needs are met through the RTI process. Budget development Budget development begins in late November /early December and is finalized when the BOE adopts the budget. Teachers, PPS, building principals, school business administrator and the Superintendent's cabinet all have roles in budget development.
</w:t>
      </w:r>
    </w:p>
    <w:p>
      <w:pPr>
        <w:ind w:left="720"/>
      </w:pPr>
      <w:r>
        <w:rPr>
          <w:rFonts w:ascii="Garamond" w:hAnsi="Garamond"/>
        </w:rPr>
        <w:t>The school board is updated regularly on the budget development.
</w:t>
      </w:r>
    </w:p>
    <w:p>
      <w:pPr>
        <w:ind w:left="720"/>
      </w:pPr>
      <w:r>
        <w:rPr>
          <w:rFonts w:ascii="Garamond" w:hAnsi="Garamond"/>
        </w:rPr>
        <w:t>There are no specific formulas used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