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We are a Pre-K through 8th single schoolhouse, so our funding is allocated to the whole building. The roles of stakeholders are the Superintendent, Business Office, the Board of Education and the community</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N/A</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