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starts in November with BOE approval of the Budget calendar. The Director of Finance &amp; Operations (me) leads the process. The Department Directors and Building Principals review their budgets and send the information to me for review and to build into budget by early January. The District has a Budget Committee made up of two Board members, Director of Finance, Superintendent, community members, and staff that meet from January through April to review parts of the budget. The District follows its goals of educating the "Whole Child" to meet all of the students needs. Formulas are not used. Marion is a small District with two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most significant difference between the buildings is the interscholastic athletic program which accounts for a good portion of the difference between the buildings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