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started with a review of Educational Goals and Programming between the Superintendent, Business Administrator, and the Board of Education beginning in October. Starting in December, a rollover budget is created, and building principals, Assistant Superintendent, Coordinator of Special Education, Athletic Director, Head Cleaner, Head Maintenance, Head Mechanic, Technology Department, and Director of Food Service are brought into the discussion of specific needs and allocations are given to each department by March 1.  Department Chairpersons, Head Coaches, and other staff are given their allocations, and discussions begin around budget needs.  A budget is presented in April for Board of Education approval, followed by community approval in May.  Student needs are the ultimate variable in the budgeting process. Given our students, the best educational experience possible is the driving force of any budget cycle.  The Board of Education's major role in the budgeting process is to ensure that the needs of and overlaying opinions of the community are upheld in the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