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s a collaborative process and is lead by the Superintendent, Assistant Superintendent for Business and the Board of Education (BOE).  The Board of Education approves the budget calendar every January.  During each BOE meeting between January and vote date, the Superintendent, Assistant Superintendent for Business and the Board of Education discuss in detail the various categories of the budget. For example the first draft of the BOCES and Special Education budgets are discussed in detail during one meeting while transportation and technology will be discussed during a different meeting.  After each category's first draft is complete, the summary budget is presented as a whole after modifications are done to the different first draft budgets.  The Superintendent, Assistant Superintendent for Business and the Board of Education monitor the budget throughout the year.  The Superintendent and Assistant Superintendent for Business meet with all the district and building level Administrators to obtain student needs inform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a relatively high level of students with special needs in combination with a high transiency rate.  These two factors may cause variations in our per pupil spending comparis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