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At Lyncourt Union Free School District the budget process is led by the School Business Administrator and the Superintendent. The Administrative Team comprised of:  Principal, Curriculum Coordinator, Director of Technology, Special Education Director, District Clerk, and Facilities Director are collaborated with in all aspects of the budget projections. The budget development process begins in December and runs through the NYS established budget vote date. The board of education is involved with information sharing at a budget workshop, having three representatives sit on the budget stakeholders committee, and at every board meeting. The board of education is involved in understanding the increase in expenses, determining how much fund balance should be used to offset a lack of sufficient funding sources, and how much of the budget should be cut in an effort to stay within the levy limit established by the state. Student needs are collaborated with the Administrative Team to determine BOCES services, special education needs, curriculum needs, transportation needs, staffing needs in meeting ELL, classroom aides, classroom TA's, and mandates. Large contractual increases are calculated and added to the budget in the areas of salaries, employee insurance, transportation costs, BOCES costs, employer retirement expenditures, charter school costs, special education, technology and classroom instructional material costs, Bond debt, etc. Typically these increases are greater than our state aid and tax limit revenue resources and therefore, there are tough decisions to me made to trim the budget as necessary and fil the gap with fund balance in order to meet available revenue and balance the budget. The budget committee is involved in the budget and meets 2-3 times. The committee is comprised of three board members, two community parents, two staff members, the Superintendent, and the School Business Administrator. The meetings with the budget committee involve sharing of budget information, educating the committee on the budget constraints, the tax levy limit and how it is calculated, fund balance, the budget process, the budget calendar, voting timeline, budget hearing, publications, and Q&amp;A that help with community and school collaboration and awareness. The district does not use a formula to allocate funds to individual schools because we are a one building K-8 district. All required publications, mailed notices, budget availability for review, public hearing, and voting regulations are held to the state timeline, requirements and regulations.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Not Applicable.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 Applicable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