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Manager leads the process. She meets with the Principal of each school (and any related admin staff), as well as the Special Education Director and Instructional Coordinator, Technology Coordinator, Transportation Supervisor, Facilities Supervisor, Food Service Manager, Head Librarian, and Athletic Director. We do not use a formula to allocate funds. The district used O-based budgeting the last few years and we have based additions/deletions off of this data based on needs. The needs of the students are translated to the principals and to the Special Education Director and Instructional Coordinator via teachers and special education staff. Hands on, they know what is needed at their building to function well. The Facilities Supervisor represents all building/maintenance project issues as well as proper staffing for custodial coverage. His input, along with the principals, will help direct priority needs. The budget process begins in December and generally ends in May with the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