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1. The District Treasurer leads the budget development process with support from the Superintendent and feedback from the Board of Education. 
</w:t>
      </w:r>
    </w:p>
    <w:p>
      <w:pPr>
        <w:ind w:left="720"/>
      </w:pPr>
      <w:r>
        <w:rPr>
          <w:rFonts w:ascii="Garamond" w:hAnsi="Garamond"/>
        </w:rPr>
        <w:t>A. 2. The district focuses on small class sizes to ensure students are getting more one to one time with their teachers. We do not limit any single subject to a budget and rely on the teachers to communicate their specific individual needs during budget development. This ensures students have all of the necessary materials to set themselves up for success. 
</w:t>
      </w:r>
    </w:p>
    <w:p>
      <w:pPr>
        <w:ind w:left="720"/>
      </w:pPr>
      <w:r>
        <w:rPr>
          <w:rFonts w:ascii="Garamond" w:hAnsi="Garamond"/>
        </w:rPr>
        <w:t>A. 3. Budget development begins in December, with the first budget presentation to the public in early February. Sections of the budget are then presented at board meetings twice a month until the Board officially adopts the budget in late April. 
</w:t>
      </w:r>
    </w:p>
    <w:p>
      <w:pPr>
        <w:ind w:left="720"/>
      </w:pPr>
      <w:r>
        <w:rPr>
          <w:rFonts w:ascii="Garamond" w:hAnsi="Garamond"/>
        </w:rPr>
        <w:t>B. 1. The district admin team is primarily involved in budget development. This would include our Principals, Facilities Director, Transportation Director, Athletics Director, and Special Education Chairs. 
</w:t>
      </w:r>
    </w:p>
    <w:p>
      <w:pPr>
        <w:ind w:left="720"/>
      </w:pPr>
      <w:r>
        <w:rPr>
          <w:rFonts w:ascii="Garamond" w:hAnsi="Garamond"/>
        </w:rPr>
        <w:t>B. 2. The school board reviews all budgeting information and notifies the district of any concerns they may have. There is a budget development committee that reviews the budget in more depth. 
</w:t>
      </w:r>
    </w:p>
    <w:p>
      <w:pPr>
        <w:ind w:left="720"/>
      </w:pPr>
      <w:r>
        <w:rPr>
          <w:rFonts w:ascii="Garamond" w:hAnsi="Garamond"/>
        </w:rPr>
        <w:t>B. 3. The Principals of each building represent the needs of their building. The Transportation Director represents the need of the transportation department. The Facilities Director represents the overall facility needs of all campuses. 
</w:t>
      </w:r>
    </w:p>
    <w:p>
      <w:pPr>
        <w:ind w:left="720"/>
      </w:pPr>
      <w:r>
        <w:rPr>
          <w:rFonts w:ascii="Garamond" w:hAnsi="Garamond"/>
        </w:rPr>
        <w:t>C. 1. The direct allocates funds by need. Generally, the funds are divided equally between schools, unless there is a specific need presented.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