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provides each school building with an initial allocation of funds based on enrollment.  These funds are appropriated to several basic functional areas: supervision, instruction, media and co-curricular activities.  Each school building's actual spending is evaluated annually prior to the start of "budget season" to determine if the allocation needs to be increased.  School building allocations are also adjusted to reflect new instructional programs and student services that will be implemented in the building.  An allocation increase covers all anticipated costs associated with the program and/or servi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operates programs that are housed in certain buildings and not necessarily operated on a district-wide basis.  The District offers special education programs at classroom at the Sherwood Elementary School and Commack Road Elementary School, both contain grades 2-5.  All grade 2 through 5 students that are placed in special classes-self contained are housed in only the Sherwood Elementary School.  The Wing Elementary School (grades K through 1) operates a REACH program (8:1:3).  This program is designed for significantly developmentally delayed students with disabilities. This program is designed to service students in-district rather than sending them to out-of-district locations.  Students that require additional services may be retained at the Wing Elementary School. The High School budget allocations reflect initiatives for College &amp; Career Readiness.  Programs funded at the High School include academies and certain vocational programs.  All school building programs have been expanded to provide services to address social and emotional needs, mental health, and counseling for al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