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Administrator leads the budget development process.  The process begins in October with a board approved budget development calendar and continues through the budget adoption in April.  During this time there are three public budget work sessioins scheduled, if needed, with the Board of Education and Administration to keep the board and public apprised of the budget developments.  During these sessions the Board provides input on priorities and district goals for the upcoming budget.  The business adminstrator collaborates wih building principals, other administrators and department heads to develop the budget based on student needs as well as individual and department needs.  For example, staffing levels and programs are evaluated and allocated to meet the needs of our student population.  It is critical to involve all stakeholders beccause these educational leaders know more about students than the business official.  As an example, the special education director shares information on student placements and services needed based on students' IPS, and those factors are considered in budget development.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Holland Middle School, which was closed in June 2012 and reopened in September 2018, has fewer tenured and lower-paid satff because the more tenured staff chose to remain at the elementary and high school buildngs.  More new hires since 2018 work at the middle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