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Funds are allocated to buildings during the budget process, which typically starts by the end of January. The Assistant Superintendent of Administrative Services and Finance schedules a series of meetings with the building principals and department heads. Historical data as well as year to date expenditures are analyzed and discussed. Preliminary allocations are determined by the number of learners in each building, providing an equitable starting point. Discussions following including requested changes including the needs of the building population, both academically and social emotionally. Building demographics are also taken into consideration to determine students' learning needs. Physical plant needs are discussed including supplies, repairs and equipment. One-time purchases are reviewed and discussed to make a determination regarding sustainability. Initiatives are prioritized with the assistance of the Office of Curriculum &amp; Instruction to ensure requests are in align with the District's Strategic Plan and Mission, Vision &amp; Core Values adopted by the Board of Education. Determinations are made collaboratively, taking into consideration anticipation revenues. This process usually is completed by mid April.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As the report indicates, our PreK program is at Charlotte Avenue. Consistently, this school has a lower than average pupil spending. Due to the number of preschool students added to the K-5, the per pupil cost is lowered, while the spending for similar sized elementary schools is consistent.</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