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of Schools leads the budget development process.  The process for the next school year’s plan begins in November of the current school year.  A Budget Calendar is developed and the Superintendent, after working closely with the School Business Manager, presents rollover budget information to the Board of Education.  The rollover budget details what it will cost to operate the school district the following year with the current staff and program offerings, based on contractual obligations and other projected increases.  From this starting point, staff and program changes, including operational and support items, are projected to shape the budget for the next school year plan.  The Board of Education establishes parameters for the budget.  Examples of parameters include whether to develop the budget up to the levy limit, maintaining all existing programs for students, and incorporating recommendations from the coherence planning process to the greatest extent possible.  The Superintendent discusses the progress with the Board of Education at each public meeting.  The meetings are recorded and placed on BoardDocs.  All presentations and documents pertaining to budget development are kept on the District’s website.  The Superintendent holds weekly meetings with Building Principals and Directors.  These administrators gather information from their building/department staff and share the needs of the students and individual buildings with the Superintendent.  The Superintendent also conducts meetings and forums during budget development with key school and community partners such as the PTA, Haldane School Foundation, Arts Alliance, Faculty and resident groups.  When needed to allocate funds to individual schools, a formula based on enrollment numbers is originally looked to.  However, student needs do not always fit perfectly into a formula, especially in a small district like Haldane whose K-12 enrollment is 841.  Individual student needs and the very different needs of Elementary, Middle and High School students are addressed.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