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a zero-based budgeting process that begins in October with building principals and administrators meeting with district officials to  review staffing and resource needs to best serve its students.  Factors such as student enrollment, special education needs, English Language learner needs, and other student support services are considered when building a budget for each building.  Maintenance and transportation must also weigh its staff and material needs to best support the district's education objectives.  The District office also takes into account benefits, debt service, legal, and other administrative costs that are part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