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ilbertsville-Mount Upton Central School District uses a zero-based budget approach to funding.  Each year the administration team meets with the Superintendent and the Business Manager to define program requirements and goals and the funding necessary to achieve these objectives.  In conjunction with this assessment, the Board of Education sets specific academic goals and objectives (ie. literacy improvement) for the academic school year.   Within this framework each administrator is key to the development of their budget for the upcoming school year.  The building principal and operational administrator (building and grounds, transportation, technology, CSE, business and finance, school cafeteria program are tasked with submission of their initial budget data/funding with the assumption all programs and services currently existing will be in place in the upcoming school year.  Any new programs/initiatives that require additional funding are captured on a worksheet for future budget discussion and considerations.  This process all takes place by the end of January.  As the appropriation budget process continues, certain cost elements are able to be better defined (health insurance, retirement system costs, fuel costs) and the overall appropriation budget becomes clearer.  During February to March, the superintendent,  administration team, and the board of education continue to review both draft revenue and appropriation budgets, available reserves, tax cap calculations, prioritizes new initiatives and sets budget parameters and resources based on estimated projected state funding.  Gilbertsville-Mount Upton CSD is a very high need/low wealth district.  NYS aid funds 65-70% of the district budget and this becomes critical to defining available resources to all areas of the district and eventually the decision maki</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