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School Business Official leads the budget development process. The district employees that are involved in budget development are the Elementary Principal, MS/HS Principal, Special Education Director, Transportation Director, Head of Building Maintenance, and the Superintendent. The district does not use a formula to allocate funds to individual schools. The needs of students are factored in to the budget because the goal of the budget to provide the best possible education with the funds available. The school board is referenced for large (&gt;$50,000) budget items, if education structure would be affected, and how much fund balance should be used for the budget. The budget development process begins in November and ends in March/April. The individual buildings are represented by their Principals.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There are two schools (BEDS codes) within one building. The only difference is age K-5 v. 6-12 and programming.</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