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Fairport Central School District allocates funds to schools based on the enrollment and staffing levels at each building according to the needs of the students and programs.  Supplies, contractual, and textbook budget dollars are allocated based on a per pupil basis.   Principals receive supply and material budget requests from teachers in November/December and then those amounts are submitted to the district office for review in December/January.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may submit a narrative justifying any dollar increases based on these categories.  Per student quota amounts are established for supplies, materials, computer software, library books, and textbooks.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Brooks Hill Elementary is the elementary school that services the majority of the elementary ELL students.  Minerva DeLand is a building dedicated for 9th grade students with similar programs and services to that of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