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Business Manager with input from the Superintendent, Director of Special Education and Building Principal.  Salary and Fringe estimates are made in October with requests from each of our employees for supplies and equipment needed to run their classroom/department in November/December time frame.  The Business Manager presents a draft budget to the Board of Education in January for discussion and adjustments based on student enrollment and individual student needs.  The Board of Education approves the budget looking at both staffing and level of spending and sets the tax levy limit.  We are a Pre-K through 12 building so we do not use any formula for weighting student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