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Eden Central School's budget process is led by the Superintendent of School and the Board of Education.  The Director of Finance begins working with the department heads and principals in October of each year to determine needs for the following year.  Individual meetings begin in November with the Department Chairs at the Middle School/High School levels to determine the student needs from the faculty.  The Elementary and GLP buildings hold regular faculty meetings where budgetary concerns are addressed.  In January each year sections of the budget are presented to the Board of Education for input and review.  In March of each year a Budget Workshop is held and the community is invited for a preview of scenarios that will be presented to the Board of Education for adoption.  At this workshop input is requested from the community.  Throughout the year the Superintendent instructs the Director of Finance to incorporate items as they become known for the next year's budget.  The District does not use formula allocations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Eden Central School does not have similar grade levels in multiple buildings.  Teachers are certified in specific grade/tenure areas.  Expenditures in buildings will reflect the years of experience of faculty, but due to teachers certifications the district is unable to balance staffing costs among the buildings that may be available to larger districts.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Eden Central School budgetary projections have been impacted by the Federal COVID Relief Grants.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