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lead by the Superintendent, the School Business Administrator and the Finance Committee.  Department Coordinators and Principals and Directors bring their needs to the School Business Administrator to compile to present to the Finance Committee and Superintendent and ultimately to the Board of Education.  The budget process begins in October through adoption by the BOE in April, and voted on in May.  The budget development process includes:  Superintendent, School Business Administrator, Business Office Staff, Director of Curriculum, Assistant Superintendent (Personnel), the Directors of Pupil Personnel, Buildings and Grounds and Technology, Principals and the Finance Committee (which includes BOE members and District Administration).  The role of the school board is to set policy and advise during the budgetary decision making process.  The Directors and Principals represent each building and school site.  The district does not use a formula to allocate funds to individual schools.  Teachers are placed based on need and experience.  The District does not have more than one school per grade grouping, therefore budgeting is based on instructional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District does not have more than one school per grade grouping, therefore budgeting is based on instructional needs.  Teachers salaries are based on step movement (triborough) and years of service which directly impacts per pupil costs depending on the experience (years of service) of teachers in each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