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SCHOOL BUSINESS OFFICIAL BEGIN BUDGET DISCUSSIONS WITH THE BOARD OF EDUCATION IN AUGUST EACH YEAR, SOLICITING DIRECTION AND PRIORITIES, AND LEAD THE BUDGET PROCESS IN COLLABORATION WITH BUILDING PRINCIPALS AND DIRECTORS BEGINNING IN DECEMBER, PROVIDING BUDGET PARAMETERS BASED ON BOARD DIRECTION . BUILDING PRINCIPALS AND DIRECTORS PROVIDE BUDGET REQUESTS THAT MEET BUILDING LEVEL PRIORITIES TO BUSINESS OFFICIAL IN JANUARY. THE SUPERINTENDENT EVALUATES REQUESTS TO ENSURE ALIGNMENT WITH BOARD DIRECTION AND PUBLIC BOARD MEETINGS BEGIN WITH MONTHLY BUDGET PRESENTATIONS AND DELIBERATIONS THAT END IN MARCH OR APRIL WITH BUDGET PASS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