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starts in November with the business administrator presenting the budget calendar to the board of education for approval.  There is a budget committee consisting of three board members, superintendent, business administrator, building principals, director of special education, and supervisors of transportation and buildings and grounds.  The committee holds open meetings from January - April,  Building principals work with their grade level and department chairs to determine the needs of students for the following year based upon the mission and goals of the district.  
</w:t>
      </w:r>
    </w:p>
    <w:p>
      <w:pPr>
        <w:ind w:left="720"/>
      </w:pPr>
      <w:r>
        <w:rPr>
          <w:rFonts w:ascii="Garamond" w:hAnsi="Garamond"/>
        </w:rPr>
        <w:t>
</w:t>
      </w:r>
    </w:p>
    <w:p>
      <w:pPr>
        <w:ind w:left="720"/>
      </w:pPr>
      <w:r>
        <w:rPr>
          <w:rFonts w:ascii="Garamond" w:hAnsi="Garamond"/>
        </w:rPr>
        <w:t>Budget presentations are held at board meetings and faculty meeting for public comment.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