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w:t>
      </w:r>
    </w:p>
    <w:p>
      <w:pPr>
        <w:ind w:left="720"/>
      </w:pPr>
      <w:r>
        <w:rPr>
          <w:rFonts w:ascii="Garamond" w:hAnsi="Garamond"/>
        </w:rPr>
        <w:t>
</w:t>
      </w:r>
    </w:p>
    <w:p>
      <w:pPr>
        <w:ind w:left="720"/>
      </w:pPr>
      <w:r>
        <w:rPr>
          <w:rFonts w:ascii="Garamond" w:hAnsi="Garamond"/>
        </w:rPr>
        <w:t>1) The budget development process is led by the Associate Superintendent for Business and Operations in conjunction with the Superintendent of schools
</w:t>
      </w:r>
    </w:p>
    <w:p>
      <w:pPr>
        <w:ind w:left="720"/>
      </w:pPr>
      <w:r>
        <w:rPr>
          <w:rFonts w:ascii="Garamond" w:hAnsi="Garamond"/>
        </w:rPr>
        <w:t>
</w:t>
      </w:r>
    </w:p>
    <w:p>
      <w:pPr>
        <w:ind w:left="720"/>
      </w:pPr>
      <w:r>
        <w:rPr>
          <w:rFonts w:ascii="Garamond" w:hAnsi="Garamond"/>
        </w:rPr>
        <w:t>2) The district employs a zero based budgeting strategy in order to ensure we are maximizing meeting the needs of students by only having items in the budget that are absolutely necessary. There is a large collaboration with stakeholders from the district office and all of the buildings in order to ensure our students needs are being met.
</w:t>
      </w:r>
    </w:p>
    <w:p>
      <w:pPr>
        <w:ind w:left="720"/>
      </w:pPr>
      <w:r>
        <w:rPr>
          <w:rFonts w:ascii="Garamond" w:hAnsi="Garamond"/>
        </w:rPr>
        <w:t>
</w:t>
      </w:r>
    </w:p>
    <w:p>
      <w:pPr>
        <w:ind w:left="720"/>
      </w:pPr>
      <w:r>
        <w:rPr>
          <w:rFonts w:ascii="Garamond" w:hAnsi="Garamond"/>
        </w:rPr>
        <w:t>3) The budget development process generally begins in October or November of the preceding year.
</w:t>
      </w:r>
    </w:p>
    <w:p>
      <w:pPr>
        <w:ind w:left="720"/>
      </w:pPr>
      <w:r>
        <w:rPr>
          <w:rFonts w:ascii="Garamond" w:hAnsi="Garamond"/>
        </w:rPr>
        <w:t>
</w:t>
      </w:r>
    </w:p>
    <w:p>
      <w:pPr>
        <w:ind w:left="720"/>
      </w:pPr>
      <w:r>
        <w:rPr>
          <w:rFonts w:ascii="Garamond" w:hAnsi="Garamond"/>
        </w:rPr>
        <w:t>B.
</w:t>
      </w:r>
    </w:p>
    <w:p>
      <w:pPr>
        <w:ind w:left="720"/>
      </w:pPr>
      <w:r>
        <w:rPr>
          <w:rFonts w:ascii="Garamond" w:hAnsi="Garamond"/>
        </w:rPr>
        <w:t>
</w:t>
      </w:r>
    </w:p>
    <w:p>
      <w:pPr>
        <w:ind w:left="720"/>
      </w:pPr>
      <w:r>
        <w:rPr>
          <w:rFonts w:ascii="Garamond" w:hAnsi="Garamond"/>
        </w:rPr>
        <w:t>1). From district office we have the Superintendent, Associate Superintendent for Business and Operations, Executive Director of Educational Resources and Special Projects, Personnel Directors, Administrative Associate for Instructional Technology, Executive Director of Instructional Services, Curriculum Associates, District Treasurer, Director of Facilities, Director and Assistant Director of Special Education, Transportation Coordinator.
</w:t>
      </w:r>
    </w:p>
    <w:p>
      <w:pPr>
        <w:ind w:left="720"/>
      </w:pPr>
      <w:r>
        <w:rPr>
          <w:rFonts w:ascii="Garamond" w:hAnsi="Garamond"/>
        </w:rPr>
        <w:t>
</w:t>
      </w:r>
    </w:p>
    <w:p>
      <w:pPr>
        <w:ind w:left="720"/>
      </w:pPr>
      <w:r>
        <w:rPr>
          <w:rFonts w:ascii="Garamond" w:hAnsi="Garamond"/>
        </w:rPr>
        <w:t>From the Educational Buildings we have all of the Principals, Assistant Principals, Directors, &amp; Coordinators.
</w:t>
      </w:r>
    </w:p>
    <w:p>
      <w:pPr>
        <w:ind w:left="720"/>
      </w:pPr>
      <w:r>
        <w:rPr>
          <w:rFonts w:ascii="Garamond" w:hAnsi="Garamond"/>
        </w:rPr>
        <w:t>
</w:t>
      </w:r>
    </w:p>
    <w:p>
      <w:pPr>
        <w:ind w:left="720"/>
      </w:pPr>
      <w:r>
        <w:rPr>
          <w:rFonts w:ascii="Garamond" w:hAnsi="Garamond"/>
        </w:rPr>
        <w:t>2) The school board is apprised of all of the financial effects that the district may encounter and reviews the entire budget that is prepared.
</w:t>
      </w:r>
    </w:p>
    <w:p>
      <w:pPr>
        <w:ind w:left="720"/>
      </w:pPr>
      <w:r>
        <w:rPr>
          <w:rFonts w:ascii="Garamond" w:hAnsi="Garamond"/>
        </w:rPr>
        <w:t>
</w:t>
      </w:r>
    </w:p>
    <w:p>
      <w:pPr>
        <w:ind w:left="720"/>
      </w:pPr>
      <w:r>
        <w:rPr>
          <w:rFonts w:ascii="Garamond" w:hAnsi="Garamond"/>
        </w:rPr>
        <w:t>3) The building principals, assistant principals, directors, &amp; coordinators represent the needs of the individual buildings.
</w:t>
      </w:r>
    </w:p>
    <w:p>
      <w:pPr>
        <w:ind w:left="720"/>
      </w:pPr>
      <w:r>
        <w:rPr>
          <w:rFonts w:ascii="Garamond" w:hAnsi="Garamond"/>
        </w:rPr>
        <w:t>
</w:t>
      </w:r>
    </w:p>
    <w:p>
      <w:pPr>
        <w:ind w:left="720"/>
      </w:pPr>
      <w:r>
        <w:rPr>
          <w:rFonts w:ascii="Garamond" w:hAnsi="Garamond"/>
        </w:rPr>
        <w:t>C.
</w:t>
      </w:r>
    </w:p>
    <w:p>
      <w:pPr>
        <w:ind w:left="720"/>
      </w:pPr>
      <w:r>
        <w:rPr>
          <w:rFonts w:ascii="Garamond" w:hAnsi="Garamond"/>
        </w:rPr>
        <w:t>
</w:t>
      </w:r>
    </w:p>
    <w:p>
      <w:pPr>
        <w:ind w:left="720"/>
      </w:pPr>
      <w:r>
        <w:rPr>
          <w:rFonts w:ascii="Garamond" w:hAnsi="Garamond"/>
        </w:rPr>
        <w:t>1) No</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