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and the Superintendent of Schools.  The budget development begins in October/November and ends with the Board of Education adopting a budget in April that will be voted on by the eligible voters of the District in May.  Budget development is a collaborative project with each administrator developing their portion of the budget.  In doing so, principals will consult with instructional staff as necessary to best address classroom and programmatic needs.  At Board of Education meetings, various portions of the budget are presented to the Board.  School Board members provide feedback and questions during these presentations.  The district does not utilize a formula to allocate funds to individual schools.  Instead, funding amounts are allocated based on the specific needs of each school or department as communicated by the building principal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is higher than the High School and Middle School due to the district's focus on smaller class sizes, more learning opportunities for the students and keeping all materials and supplies as a district cost and not burdening the parents with the expense each school year. The projects and social and emotional needs of our elementary students is a target for the district and therefore results in a higher cost for the building. The district feels strongly in early intervention as a method to achieve it's high standards for our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