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for the District keeps the same methodology as in prior years. Namely, funding allocations are based on number of student and needs of the building. It is an interactive process between the Central Office Administrators, Building Level Administrators, Staff, Board of Education and the Community. This annual process includes a review of each buildings needs and distributes resources accordingly based on students' needs and class sizes. Our curriculum and programs in each of our schools are aligned and balances so students graduate with the skills needed to succeed in college or the workplace. Each Principal advocates for their respective building, which allows us to maintain a consistent balance in each of our schools that provides students with a viable educational program. The only budgetary items that are determined formulaically are supplies and equipment which are allocated based on student enrollment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