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Director of Finance, along with other Administrative staff and the Finance Committee of the Board lead the budget development process. The Budget is focused on student needs, whether it be social/emotional supports, teachers aides, monitors, or AIS/ENL services. These services are based on Student ELA and Math scores and maintaining programs. Budget development starts in September of the prior year and is not finalized until April. 
</w:t>
      </w:r>
    </w:p>
    <w:p>
      <w:pPr>
        <w:ind w:left="720"/>
      </w:pPr>
      <w:r>
        <w:rPr>
          <w:rFonts w:ascii="Garamond" w:hAnsi="Garamond"/>
        </w:rPr>
        <w:t>The Superintendent, Admin Staff, and the Finance Committee all all involved in the budget development process. Also, the Director of Operations and Maintenance and the Director of Transportation do their budget development on their own and then present it to the Dir of Finance and to the Board. 
</w:t>
      </w:r>
    </w:p>
    <w:p>
      <w:pPr>
        <w:ind w:left="720"/>
      </w:pPr>
      <w:r>
        <w:rPr>
          <w:rFonts w:ascii="Garamond" w:hAnsi="Garamond"/>
        </w:rPr>
        <w:t>The Teachers put in their budget requests each year by January and the principals/admin build their building budgets based on the teacher requests. The Board of Education's Finance Committee reviews each budget and goes over every line item and budget code. This Committee presents the budget to the Full Board of Education and the Board of Education then approves the final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to any of the 3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anomalies.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