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Superintendent of Schools and the School Business Administrator.  Student needs are translated into the budget through the administrative teams review of student data.   The development process begins in November and last until the budget and close of the fiscal year.   The district administrators and building level administrators are involved in the budget process.    The Board of Education is presented with the budget development information and are given the opportunity through budget workshops to provide expectations for the focus within the budget.    The building principals and teachers represent the needs of each school.   No formula methodology is utilized to allocated funds between the Elementary School and Jr./ Sr.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is a small school district with one campus.   The campus has one elementary school and one Jr./ Sr. High School.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