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District administration work together under the oversight and direction of the Board of Education to develop the school district budget in the most efficient and fiscally prudent way possible. The budget process begins in November and is lead by the School Business Administrator. Budget guidelines and parameters are reviewed and discussed with district administration including the Principal, Assistant Principal and the Director of Pupil Personnel Services and ENL. Building Administrators meets with staff to determine their instructional and personnel requests. Testing data is reviewed, discussed and is utilized to determine academic program needs. The budget is discussed and reviewed in public Board of Education meetings from February through April. A public vote on the budget takes place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grades have higher per pupil costs due to additional educational programs that are offered. these include Advanced  Placement classes, Occupational Education and additional elective courses. Additionally, there are clubs on the middle and high school levels and interscholastic athletic programs that add to per pupil costs. The Bridgehampton School is comprised of one school building so costs are allocated to one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receives non resident tuition from other school districts and parentally placed students. Some of these students attend due to the specialized and offerings of special education services and classes. The district receives tuition revenue for these placements and the expenses related to these programs are included in building costs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