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with assistance from the Business Manager.    The needs of the students are communicated by staff and administration throughout the budget process and these needs are presented to the Board of Education during the process along with the associated costs.   The budget development process begins in late October and goes through early April.    B) Principals and staff are all involved through budget meetings at each grade level and department to express their needs.   The school board makes decisions on programs to include and exclude based on the information presented and the financial impact.    Our district is one building - PreK-12 building.  C) There is no formula used to allocated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Junior/Senior High School is higher per pupil than the Elementary (although not significantly higher).   The costs associated with athletics and extracurricular activities/stipends is assigned to the high school as the elementary school does not participate in these activities.   Also, being a small school, some of the electives offered in the high school can have small class sizes (4 to 6 participants) as compared to the average class size in the elementary (12 to 16 participants).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