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In person budget meetings with department leaders, building principals, administrators, and others as needed. During this process, previous year expenditures are discussed including normal and out of the ordinary expenditures. Upcoming year anticipated expenditures are then discussed, both normal and potential needs for the year. Collectively, these operating expenditures are discussed. Large discrepancies in spending between buildings and departments are also discussed at this stage as well as anticipated staff needs, retirements, replacements, or the decision to not fill positions that are no longer necessary for the growth of the district. B. The district business official and superintendent collectively meet with the following stakeholders: building leadings, directors/department heads (transportation, food service, technology, buildings and grounds), committee groups such as the district leadership team, and the audit committee which consists of School Board members. The budget development process is also updated publicly at each Board meeting starting in December throughout the winter until a balanced budget with stakeholder input is present to the Board for adoption to present to the public. C. NA</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