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focuses each year by looking at the needs of our students.  This changes from year to year.  Beginning in the summer, we involve our board of education who drive forward the educational goals based on student performance and needs assessment.  Our administrative team (along with input from teaching staff) always looks forward to see what each individual student needs for the coming year.  Community and parents also help guide our board and administrative team for what their children want and need.  This is done with the fiscal constraints to see what old may have to give to make way for new student needs without the use of formulas.  This process evolves through the entire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not applicable as we are a one-building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feel there are no anomalies which need explanation.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