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 Business Executive leads the budget development process.  Enrollment is looked at, meetings with building principals and the director of Special Education are done.  The process begins in November, and the BOE approves the budget for a vote in April.  The School Business Executive leads the budget, special education is a big driver on spend, so a meeting is held with that department, BOCES amounts are a collaboration with the Superintendent and building principals.  Debt Services schedules are looked at, a presentation to the Board of Education happens every month November - April regarding each area of the budget.  Contracts for salaries are taken into consideration.  ESSA Grants and IDEA grants are discussed with their respective administrator.  No formula is used for individual schools.  We discuss the student's needs at each level.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