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Union-Endicott funds are allocated focusing on a variety of factors. Allocations to each school are based on student population and class size ratios, which are outlined by the teacher contract.  Special education allocations are based on students with disabilities enrollment and IEP services.  ELL allocations are based on required services per SED.  Title I funding is allocated to each school based on per-pupil amount.  611 and 619 funding are based on students with disabilities programming and services at each of the buildings.  Community schools funding is allocated district-wide, with one FTE being shared among the four elementary schools, one at the middle school and one at the high school.  Other grant funding is specific to the funding allocations outlines by NYS Education Department.  Each year, the central office administration meet with building leaders to review current data and develop a list of needs for academic needs and programs that would benefit the progress of district students.  The budget is reviewed with each of the building leaders looking for consistency and any special needs that may have surfaced.  Working closely with the accountant and the BOCES Central Business Office, a draft budget is prepared and shared through a series of budget workshops with the Board of Education.  As the allocations are finalized from NYS, the Board makes a final decision on the budget and sends it to the community for the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LWW "Tiger Ventures" is a unique school, just 5 years old, that houses grades 8-12 as a nontraditional high school.  It has a very low enrollment by design to maximize instruction.  Due to this small student body, and the special services some of them require, the cost per pupil is higher than the other district schools.  In addition, this year, the decision was made to transfer the three 12:1:1 classes that were in the elementary wing to another elementary school in district and use the wing to house outside UPK and BOCES Crossroads programming.  Some other variances in the per pupil expenditures are related to the number of new teachers hired at the school costing less than veteran teachers.  One building has all the K-5 ENL program housed at their site, while two other buildings have the K-3 and 3-5 12:1:1 programs.  These programs have a variance of cost to them including the need for specialized teachers and service providers.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