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committee consists of the Superintendent of schools, Assistant Superintendent for Business, District Treasurer, Assistant Superintendent for Curriculum and 4 board members. The building principals, director of special education and buildings &amp; grounds manager are asked about student/building needs and those needs are reviewed by the budget committee and prioritized.  The budget development process begins in January and ends in April.  The 4 board members on the committee actively participate in the development of the budget.  This district creates equity between buildings by trying to allocate funds based on student population and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Momot Elementary is our only Title I school thus receiving a large amount of federal funds.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