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B) Initially the Superintendent and Business Official hold information gathering sessions with Building Administrators, Department Heads, CSE Personnel, and certain faculty/staff. The purpose of these sessions (primarily in December and January) is to gather input regarding projected student, staffing, and facilities needs for the ensuing school year. During February and March the Board of Education schedules 4 or 5 additional Budget Work Sessions which are open to the Public. These sessions are designed to gather public input regarding proposed spending, review the information gather in the earlier sessions, as well as the overall proposed spending plan and to review projected funding sources. As a District with only (1) ES and (1) MS/HS, the approach to allocating funds to each "school" is basically driven by the direct and specific student needs represented in the K-5 and 6-12 student populations, respectively. All large cost areas to include staffing (salaries/benefits), BOCES services, and student support services are budgeted based on specif student needs as gleaned from the various work ses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Nothing unusua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 - Nothing unusua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