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Assistant Superintendent for Business, and the Board of Education lead the budget development process.  The budget process begins in December and goes through approximately May.  This year it lasted through June as a result of the pandemic.  Along with central administration and the department supervisors, the building principals are also involved in the budget process.  There are several budget meetings with the board of education along with public budget board meetings.  The school board along with the superintendent establish the budget preparation process and timeline.  Each piece of the budget is presented to the board so they can make decisions as presented.  The building principals represent the needs of individual buildings and represent the needs of their students in the budget process and budget requests.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