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and Business Manager which starts around the 1st of January and continues until the end of March.  The School District's Administration (Superintendent, Principal, Supervisor of Buildings/Ground/Transportation, Chairperson of Special Education and Athletic Director), Business Manager and Department Heads are all involved with developing the budget.  Input from the department heads is collected to cover the anticipated needs of the students in our single UPK-12 building.  The previous year's actual expenses are looked at as well as the current year to date expenses to estimate the expenses for the next year's budget.  We have one building with one Principal, who speaks with department Chairs to review student needs.  The Building Maintenance Supervisor provides us with the needs of the building for next budget year.  The School Board is given the preliminary budget and has the opportunity to have input into it before the draft is presented for approval.  The district has only one school building so there is no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