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in the budget development process and inquires of the District's personnel on their needs. The District begins the budget process in January and is finished by April for the Budget vote in May. The District budgets for each school based on the needs of the school, teachers and students. Each account budget is calculated by salary for each teacher at the school and supplies needed by each teacher for the school year. 
</w:t>
      </w:r>
    </w:p>
    <w:p>
      <w:pPr>
        <w:ind w:left="720"/>
      </w:pPr>
      <w:r>
        <w:rPr>
          <w:rFonts w:ascii="Garamond" w:hAnsi="Garamond"/>
        </w:rPr>
        <w:t>
</w:t>
      </w:r>
    </w:p>
    <w:p>
      <w:pPr>
        <w:ind w:left="720"/>
      </w:pPr>
      <w:r>
        <w:rPr>
          <w:rFonts w:ascii="Garamond" w:hAnsi="Garamond"/>
        </w:rPr>
        <w:t>The District allocates the materials and supplies budgets on a per student allocation. Therefore, materials and supplies codes are budgeted based on the projected enrollment at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