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usually in the fall and lasts approximately 6 months.  The Superintendent meets with the Deputy Supt, Asst Superintendents, Directors and Principals and reviews staffing needs based upon the projected enrollment.  They also review all programs that the District offers and evaluates them.  It is determined if the program should be continued, increased or eliminated.  They also discuss any new programs the District may want to initiate. The salaries of all staff members are then projected based upon contractual agreements with any increases or decreases for any projected staff changes or retirements. Debt principal and interest are budgeted based upon actual payments and TAN interest is estimated based upon projected borrowing needs and current interest rates. Transportation, benefits and other contractual expenses are based upon current contracts or increases based upon projected CPI.  Building maintenance and building expenses are based upon current expenses, future anticipated needs., or increases due to inflation. Textbook and technology needs are discussed between the Supt, Deputy Supt, Principals and Directors.  Each school receives an allotment of funds for miscellaneous expenses based upon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 Eugene Auer Elementary, Stagecoach Elementary, and Hawkins Path Elementary ) expenses are higher than others due to senior staffing and more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