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Each year, the budget development process begins with a roll-forward of current year appropriations at the following year's costs. Then meetings are held with all principals, department heads, and central office administrators to determine any new needs specific for the given department/building/year. It should be noted that in the Kings Park Central School District, there are only two buildings with the same grade levels (Fort Salonga Elementary School and Park View Elementary School both serve K-3 students). It is always confirmed that, with the exception of payroll costs that are dependent on program and seniority, all other budget allocations are equal between those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While the Fort Salonga Elementary School and Park View Elementary School both service the same grade levels (K-3), there are program differences at the schools which drive different costs. The ENL and self-contained classes are located at the Fort Salonga Elementary School. Park View Elementary School has the inclusion classes. Therefore, classes with lower teacher to student ratios and ENL classes at Fort Salonga result in higher costs at that location.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