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zero-based budgeting approach.  Each principal begins with zero dollars and teachers submit requests for equipment that is needed.  Funding decisions are then prioritized by the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needs of the students or staff in each building could easily impact one building per-pupil spending.  In Hudson City School District, there is only one building per student group (K-5, 6-8,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